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BFF8A" w14:textId="4C37BAFD" w:rsidR="009F4C4E" w:rsidRDefault="009F4C4E" w:rsidP="009F4C4E">
      <w:r>
        <w:t xml:space="preserve">A una clienta mía se le concedió una subvención </w:t>
      </w:r>
      <w:r w:rsidRPr="009F4C4E">
        <w:t>por importe de 5.000€, con cargo a la línea 2, medida C), destinada a MUJERES TRABAJADORAS AUTÓNOMAS</w:t>
      </w:r>
      <w:r>
        <w:t xml:space="preserve"> </w:t>
      </w:r>
      <w:r w:rsidRPr="009F4C4E">
        <w:t>DE 35 AÑOS O MÁS.</w:t>
      </w:r>
      <w:r>
        <w:t xml:space="preserve"> Posteriormente se le solicita el reintegro porque compatibilizó el trabajo por cuenta ajena con el trabajo por cuenta propia.</w:t>
      </w:r>
    </w:p>
    <w:p w14:paraId="72310448" w14:textId="77777777" w:rsidR="009F4C4E" w:rsidRDefault="009F4C4E" w:rsidP="009F4C4E">
      <w:r>
        <w:t xml:space="preserve">La </w:t>
      </w:r>
      <w:r w:rsidRPr="00B43878">
        <w:t xml:space="preserve">Orden de 29 de junio de 2023, por la </w:t>
      </w:r>
      <w:r w:rsidRPr="00B43878">
        <w:rPr>
          <w:u w:val="single"/>
        </w:rPr>
        <w:t>que se aprueban las bases reguladoras para la concesión de subvenciones</w:t>
      </w:r>
      <w:r w:rsidRPr="00B43878">
        <w:t xml:space="preserve"> en régimen de concurrencia no competitiva para el fomento del trabajo autónomo en Andalucía</w:t>
      </w:r>
      <w:r>
        <w:t xml:space="preserve"> establece en su artículo 21:</w:t>
      </w:r>
    </w:p>
    <w:p w14:paraId="5D7E2D93" w14:textId="77777777" w:rsidR="009F4C4E" w:rsidRPr="00B43878" w:rsidRDefault="009F4C4E" w:rsidP="009F4C4E">
      <w:pPr>
        <w:rPr>
          <w:b/>
          <w:bCs/>
          <w:i/>
          <w:iCs/>
          <w:u w:val="single"/>
        </w:rPr>
      </w:pPr>
      <w:r w:rsidRPr="00B43878">
        <w:rPr>
          <w:i/>
          <w:iCs/>
        </w:rPr>
        <w:t>1. Las personas beneficiarias de la línea 2 estarán obligadas a mantener de forma ininterrumpida su condición de persona trabajadora autónoma, al menos, durante doce meses a contar desde el día siguiente al de presentación de la solicitud, sin que se pueda compatibilizar durante dicho periodo el desarrollo de su actividad por cuenta propia con un trabajo por cuenta ajena más del 25 por ciento del periodo de doce meses citado</w:t>
      </w:r>
      <w:r w:rsidRPr="00B43878">
        <w:rPr>
          <w:i/>
          <w:iCs/>
          <w:u w:val="single"/>
        </w:rPr>
        <w:t xml:space="preserve">. </w:t>
      </w:r>
      <w:r w:rsidRPr="00B43878">
        <w:rPr>
          <w:b/>
          <w:bCs/>
          <w:i/>
          <w:iCs/>
          <w:u w:val="single"/>
        </w:rPr>
        <w:t>Para el cómputo del citado porcentaje se tendrá en cuenta el tiempo que haya compatibilizado su actividad por cuenta propia con un trabajo por cuenta ajena, atendiendo al número de días cotizados que conste en el informe de vida laboral.</w:t>
      </w:r>
    </w:p>
    <w:p w14:paraId="4CA73E23" w14:textId="4402C350" w:rsidR="009F4C4E" w:rsidRPr="009F4C4E" w:rsidRDefault="009F4C4E" w:rsidP="009F4C4E">
      <w:r>
        <w:t xml:space="preserve">De acuerdo con lo anterior para calcular el periodo que ha compatibilizado el trabajo por cuenta ajena con el trabajo por cuenta propia se tiene en cuenta el número de días que consta en la vida laboral. Se adjuntó la vida laboral en la  que se establecía que  </w:t>
      </w:r>
      <w:r w:rsidRPr="00666105">
        <w:rPr>
          <w:u w:val="single"/>
        </w:rPr>
        <w:t>desde el 08.09.2023 al 07.01.2024 tuvo 31 cotizados.</w:t>
      </w:r>
      <w:r>
        <w:rPr>
          <w:u w:val="single"/>
        </w:rPr>
        <w:t xml:space="preserve"> </w:t>
      </w:r>
      <w:r>
        <w:t>ya que solo trabajaba 2 horas al día.</w:t>
      </w:r>
    </w:p>
    <w:p w14:paraId="4707A778" w14:textId="77777777" w:rsidR="009F4C4E" w:rsidRDefault="009F4C4E" w:rsidP="009F4C4E">
      <w:r>
        <w:t>Así pues desde el día 02.10.2023 en el que se solicitó la subvención hasta el día 02.10.2024 plazo en el que ha transcurrido doce meses en alta como autónomo solo tuvo 25 días cotizados por lo que esta parte no ha compatibilizado durante dicho periodo el trabajo por cuenta ajena con el trabajo por cuenta propia en más de un 25%.</w:t>
      </w:r>
    </w:p>
    <w:p w14:paraId="755AA477" w14:textId="53A19F65" w:rsidR="009F4C4E" w:rsidRDefault="009F4C4E" w:rsidP="009F4C4E">
      <w:r>
        <w:t>Sin embargo el recurso de reposición fue desestimado en base a:</w:t>
      </w:r>
    </w:p>
    <w:p w14:paraId="58282735" w14:textId="379E94A2" w:rsidR="009F4C4E" w:rsidRPr="009F4C4E" w:rsidRDefault="009F4C4E" w:rsidP="009F4C4E">
      <w:pPr>
        <w:rPr>
          <w:i/>
          <w:iCs/>
        </w:rPr>
      </w:pPr>
      <w:r w:rsidRPr="00DF149C">
        <w:rPr>
          <w:i/>
          <w:iCs/>
        </w:rPr>
        <w:t xml:space="preserve">El </w:t>
      </w:r>
      <w:r w:rsidRPr="009F4C4E">
        <w:rPr>
          <w:i/>
          <w:iCs/>
        </w:rPr>
        <w:t>artículo 3 del Real Decreto 625/1985, de 2 de abril por el que se desarrolla la Ley</w:t>
      </w:r>
    </w:p>
    <w:p w14:paraId="4445775F" w14:textId="54DCF103" w:rsidR="009F4C4E" w:rsidRPr="009F4C4E" w:rsidRDefault="009F4C4E" w:rsidP="009F4C4E">
      <w:pPr>
        <w:rPr>
          <w:i/>
          <w:iCs/>
        </w:rPr>
      </w:pPr>
      <w:r w:rsidRPr="009F4C4E">
        <w:rPr>
          <w:i/>
          <w:iCs/>
        </w:rPr>
        <w:t>31/1984, de 2 de agosto, de Protección por Desempleo, dispone que “cuando las cotizaciones acreditadas</w:t>
      </w:r>
      <w:r w:rsidRPr="00DF149C">
        <w:rPr>
          <w:i/>
          <w:iCs/>
        </w:rPr>
        <w:t xml:space="preserve"> </w:t>
      </w:r>
      <w:r w:rsidRPr="009F4C4E">
        <w:rPr>
          <w:i/>
          <w:iCs/>
        </w:rPr>
        <w:t>correspondan a trabajos a tiempo parcial realizados al amparo del artículo 12 del texto refundido de la Ley del</w:t>
      </w:r>
      <w:r w:rsidRPr="00DF149C">
        <w:rPr>
          <w:i/>
          <w:iCs/>
        </w:rPr>
        <w:t xml:space="preserve"> </w:t>
      </w:r>
      <w:r w:rsidRPr="009F4C4E">
        <w:rPr>
          <w:i/>
          <w:iCs/>
        </w:rPr>
        <w:t>Estatuto de los Trabajadores, se computará el periodo durante el que el trabajador haya permanecido en alta con</w:t>
      </w:r>
      <w:r w:rsidR="00DF149C" w:rsidRPr="00DF149C">
        <w:rPr>
          <w:i/>
          <w:iCs/>
        </w:rPr>
        <w:t xml:space="preserve"> </w:t>
      </w:r>
      <w:r w:rsidRPr="009F4C4E">
        <w:rPr>
          <w:i/>
          <w:iCs/>
        </w:rPr>
        <w:t>independencia de que se hayan trabajado todos los días laborales o solo parte de los mismos, y ello, cualquiera</w:t>
      </w:r>
      <w:r w:rsidR="00DF149C" w:rsidRPr="00DF149C">
        <w:rPr>
          <w:i/>
          <w:iCs/>
        </w:rPr>
        <w:t xml:space="preserve"> </w:t>
      </w:r>
      <w:r w:rsidRPr="009F4C4E">
        <w:rPr>
          <w:i/>
          <w:iCs/>
        </w:rPr>
        <w:t>que haya sido la duración de la jornada.”</w:t>
      </w:r>
    </w:p>
    <w:p w14:paraId="3C1E8352" w14:textId="75AA6CD1" w:rsidR="009F4C4E" w:rsidRPr="00DF149C" w:rsidRDefault="009F4C4E" w:rsidP="009F4C4E">
      <w:pPr>
        <w:rPr>
          <w:i/>
          <w:iCs/>
        </w:rPr>
      </w:pPr>
      <w:r w:rsidRPr="009F4C4E">
        <w:rPr>
          <w:i/>
          <w:iCs/>
        </w:rPr>
        <w:t>Por tanto, conforme al precepto señalado, la interesada ha estado de alta en el Régimen General durante los</w:t>
      </w:r>
      <w:r w:rsidR="00DF149C" w:rsidRPr="00DF149C">
        <w:rPr>
          <w:i/>
          <w:iCs/>
        </w:rPr>
        <w:t xml:space="preserve"> </w:t>
      </w:r>
      <w:r w:rsidRPr="009F4C4E">
        <w:rPr>
          <w:i/>
          <w:iCs/>
        </w:rPr>
        <w:t>períodos anteriormente señalados, independientemente de la duración de su jornada, compatibilizando más</w:t>
      </w:r>
      <w:r w:rsidR="00DF149C" w:rsidRPr="00DF149C">
        <w:rPr>
          <w:i/>
          <w:iCs/>
        </w:rPr>
        <w:t xml:space="preserve"> </w:t>
      </w:r>
      <w:r w:rsidRPr="009F4C4E">
        <w:rPr>
          <w:i/>
          <w:iCs/>
        </w:rPr>
        <w:t>de un 25% del período de 12 meses contados a partir del día siguiente al de la presentación de la solicitud de</w:t>
      </w:r>
      <w:r w:rsidR="00DF149C" w:rsidRPr="00DF149C">
        <w:rPr>
          <w:i/>
          <w:iCs/>
        </w:rPr>
        <w:t xml:space="preserve"> </w:t>
      </w:r>
      <w:r w:rsidRPr="009F4C4E">
        <w:rPr>
          <w:i/>
          <w:iCs/>
        </w:rPr>
        <w:t>la ayuda, “atendiendo al número de días cotizados que conste en el informe de vida laboral”, es decir,</w:t>
      </w:r>
      <w:r w:rsidR="00DF149C" w:rsidRPr="00DF149C">
        <w:rPr>
          <w:i/>
          <w:iCs/>
        </w:rPr>
        <w:t xml:space="preserve"> </w:t>
      </w:r>
      <w:r w:rsidRPr="009F4C4E">
        <w:rPr>
          <w:i/>
          <w:iCs/>
        </w:rPr>
        <w:t>computándose el período en que el autónomo ha permanecido en alta, con independencia de que se hayan</w:t>
      </w:r>
      <w:r w:rsidR="00DF149C" w:rsidRPr="00DF149C">
        <w:rPr>
          <w:i/>
          <w:iCs/>
        </w:rPr>
        <w:t xml:space="preserve"> </w:t>
      </w:r>
      <w:r w:rsidRPr="009F4C4E">
        <w:rPr>
          <w:i/>
          <w:iCs/>
        </w:rPr>
        <w:t>trabajado todos los días laborables o solo parte de los mismos, y ello, cualquiera que haya sido la duración de</w:t>
      </w:r>
      <w:r w:rsidR="00DF149C" w:rsidRPr="00DF149C">
        <w:rPr>
          <w:i/>
          <w:iCs/>
        </w:rPr>
        <w:t xml:space="preserve"> </w:t>
      </w:r>
      <w:r w:rsidRPr="00DF149C">
        <w:rPr>
          <w:i/>
          <w:iCs/>
        </w:rPr>
        <w:t>la jornada, procediendo, por tanto, el reintegro total.</w:t>
      </w:r>
    </w:p>
    <w:p w14:paraId="479F931F" w14:textId="77777777" w:rsidR="009F4C4E" w:rsidRDefault="009F4C4E" w:rsidP="009F4C4E">
      <w:r>
        <w:t>Decir que las bases son las que establecen los requisitos para la concesión de la subvención en ningún momento hace mención a dicha normativa.</w:t>
      </w:r>
    </w:p>
    <w:p w14:paraId="219DC126" w14:textId="1A0C58E7" w:rsidR="003F4924" w:rsidRDefault="003F4924" w:rsidP="009F4C4E">
      <w:r>
        <w:lastRenderedPageBreak/>
        <w:t>Querría saber su opini</w:t>
      </w:r>
      <w:r w:rsidR="00300757">
        <w:t>ón por si nos planteamos un recurso contencioso administrativo.</w:t>
      </w:r>
    </w:p>
    <w:p w14:paraId="3B404AC0" w14:textId="231910EB" w:rsidR="00300757" w:rsidRDefault="00300757" w:rsidP="009F4C4E">
      <w:r>
        <w:t>Gracias de antemano,</w:t>
      </w:r>
    </w:p>
    <w:p w14:paraId="1B979CEC" w14:textId="6E044CF2" w:rsidR="00300757" w:rsidRDefault="00300757" w:rsidP="009F4C4E">
      <w:r>
        <w:t xml:space="preserve">Un saludo </w:t>
      </w:r>
    </w:p>
    <w:p w14:paraId="637B8802" w14:textId="77777777" w:rsidR="009F4C4E" w:rsidRDefault="009F4C4E" w:rsidP="009F4C4E"/>
    <w:sectPr w:rsidR="009F4C4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C4E"/>
    <w:rsid w:val="00050723"/>
    <w:rsid w:val="00300757"/>
    <w:rsid w:val="003F4924"/>
    <w:rsid w:val="005C3DB8"/>
    <w:rsid w:val="009562A7"/>
    <w:rsid w:val="009F4C4E"/>
    <w:rsid w:val="00DF149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9FCD0"/>
  <w15:chartTrackingRefBased/>
  <w15:docId w15:val="{E2AA3678-13AF-4D6A-A61E-30082C1E9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F4C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F4C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F4C4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F4C4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F4C4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F4C4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F4C4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F4C4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F4C4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F4C4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F4C4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F4C4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F4C4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F4C4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F4C4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F4C4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F4C4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F4C4E"/>
    <w:rPr>
      <w:rFonts w:eastAsiaTheme="majorEastAsia" w:cstheme="majorBidi"/>
      <w:color w:val="272727" w:themeColor="text1" w:themeTint="D8"/>
    </w:rPr>
  </w:style>
  <w:style w:type="paragraph" w:styleId="Ttulo">
    <w:name w:val="Title"/>
    <w:basedOn w:val="Normal"/>
    <w:next w:val="Normal"/>
    <w:link w:val="TtuloCar"/>
    <w:uiPriority w:val="10"/>
    <w:qFormat/>
    <w:rsid w:val="009F4C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F4C4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F4C4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F4C4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F4C4E"/>
    <w:pPr>
      <w:spacing w:before="160"/>
      <w:jc w:val="center"/>
    </w:pPr>
    <w:rPr>
      <w:i/>
      <w:iCs/>
      <w:color w:val="404040" w:themeColor="text1" w:themeTint="BF"/>
    </w:rPr>
  </w:style>
  <w:style w:type="character" w:customStyle="1" w:styleId="CitaCar">
    <w:name w:val="Cita Car"/>
    <w:basedOn w:val="Fuentedeprrafopredeter"/>
    <w:link w:val="Cita"/>
    <w:uiPriority w:val="29"/>
    <w:rsid w:val="009F4C4E"/>
    <w:rPr>
      <w:i/>
      <w:iCs/>
      <w:color w:val="404040" w:themeColor="text1" w:themeTint="BF"/>
    </w:rPr>
  </w:style>
  <w:style w:type="paragraph" w:styleId="Prrafodelista">
    <w:name w:val="List Paragraph"/>
    <w:basedOn w:val="Normal"/>
    <w:uiPriority w:val="34"/>
    <w:qFormat/>
    <w:rsid w:val="009F4C4E"/>
    <w:pPr>
      <w:ind w:left="720"/>
      <w:contextualSpacing/>
    </w:pPr>
  </w:style>
  <w:style w:type="character" w:styleId="nfasisintenso">
    <w:name w:val="Intense Emphasis"/>
    <w:basedOn w:val="Fuentedeprrafopredeter"/>
    <w:uiPriority w:val="21"/>
    <w:qFormat/>
    <w:rsid w:val="009F4C4E"/>
    <w:rPr>
      <w:i/>
      <w:iCs/>
      <w:color w:val="0F4761" w:themeColor="accent1" w:themeShade="BF"/>
    </w:rPr>
  </w:style>
  <w:style w:type="paragraph" w:styleId="Citadestacada">
    <w:name w:val="Intense Quote"/>
    <w:basedOn w:val="Normal"/>
    <w:next w:val="Normal"/>
    <w:link w:val="CitadestacadaCar"/>
    <w:uiPriority w:val="30"/>
    <w:qFormat/>
    <w:rsid w:val="009F4C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F4C4E"/>
    <w:rPr>
      <w:i/>
      <w:iCs/>
      <w:color w:val="0F4761" w:themeColor="accent1" w:themeShade="BF"/>
    </w:rPr>
  </w:style>
  <w:style w:type="character" w:styleId="Referenciaintensa">
    <w:name w:val="Intense Reference"/>
    <w:basedOn w:val="Fuentedeprrafopredeter"/>
    <w:uiPriority w:val="32"/>
    <w:qFormat/>
    <w:rsid w:val="009F4C4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533</Words>
  <Characters>2933</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Leticia Cervantes Gordon</dc:creator>
  <cp:keywords/>
  <dc:description/>
  <cp:lastModifiedBy>Leticia Cervantes Gordon</cp:lastModifiedBy>
  <cp:revision>3</cp:revision>
  <dcterms:created xsi:type="dcterms:W3CDTF">2025-03-24T15:35:00Z</dcterms:created>
  <dcterms:modified xsi:type="dcterms:W3CDTF">2025-03-24T15:48:00Z</dcterms:modified>
</cp:coreProperties>
</file>