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96" w:rsidRPr="007244F8" w:rsidRDefault="007244F8" w:rsidP="00E95481">
      <w:pPr>
        <w:pStyle w:val="Ttulo1"/>
        <w:rPr>
          <w:rFonts w:ascii="Arial" w:hAnsi="Arial" w:cs="Arial"/>
          <w:i/>
          <w:iCs/>
          <w:color w:val="1A1A1A"/>
          <w:sz w:val="22"/>
          <w:szCs w:val="22"/>
        </w:rPr>
      </w:pPr>
      <w:r>
        <w:t>Agencia tributaria</w:t>
      </w:r>
    </w:p>
    <w:p w:rsidR="001B2A96" w:rsidRPr="001B2A96" w:rsidRDefault="001B2A96" w:rsidP="005C4AC7">
      <w:pPr>
        <w:jc w:val="both"/>
        <w:rPr>
          <w:b/>
          <w:bCs/>
        </w:rPr>
      </w:pPr>
      <w:r w:rsidRPr="001B2A96">
        <w:rPr>
          <w:b/>
          <w:bCs/>
        </w:rPr>
        <w:t xml:space="preserve">Cierre de oficinas para atención presencial. </w:t>
      </w:r>
      <w:r>
        <w:rPr>
          <w:b/>
          <w:bCs/>
        </w:rPr>
        <w:t>+ información</w:t>
      </w:r>
    </w:p>
    <w:p w:rsidR="001B2A96" w:rsidRDefault="00527495" w:rsidP="005C4AC7">
      <w:pPr>
        <w:jc w:val="both"/>
      </w:pPr>
      <w:r w:rsidRPr="00527495">
        <w:rPr>
          <w:b/>
          <w:bCs/>
        </w:rPr>
        <w:t>Presentación de impuestos.</w:t>
      </w:r>
      <w:r>
        <w:t xml:space="preserve"> </w:t>
      </w:r>
      <w:r w:rsidR="001B2A96">
        <w:t xml:space="preserve">No se interrumpen los plazos para la presentación de declaraciones y autoliquidaciones tributarias. </w:t>
      </w:r>
      <w:bookmarkStart w:id="0" w:name="_GoBack"/>
      <w:r w:rsidR="00B10C09" w:rsidRPr="00B10C09">
        <w:rPr>
          <w:color w:val="861236"/>
        </w:rPr>
        <w:fldChar w:fldCharType="begin"/>
      </w:r>
      <w:r w:rsidR="00B10C09" w:rsidRPr="00B10C09">
        <w:rPr>
          <w:color w:val="861236"/>
        </w:rPr>
        <w:instrText xml:space="preserve"> HYPERLINK "https://www.agenciatributaria.es/AEAT.internet/Inicio/_componentes_/_Le_interesa_conocer/Historico/2020/No_se_interrumpen_los_plazos_para_la_p</w:instrText>
      </w:r>
      <w:r w:rsidR="00B10C09" w:rsidRPr="00B10C09">
        <w:rPr>
          <w:color w:val="861236"/>
        </w:rPr>
        <w:instrText xml:space="preserve">resentacion_de_declaraciones_y_autoliquidaciones_tributarias.shtml" </w:instrText>
      </w:r>
      <w:r w:rsidR="00B10C09" w:rsidRPr="00B10C09">
        <w:rPr>
          <w:color w:val="861236"/>
        </w:rPr>
        <w:fldChar w:fldCharType="separate"/>
      </w:r>
      <w:r w:rsidR="001B2A96" w:rsidRPr="00B10C09">
        <w:rPr>
          <w:rStyle w:val="Hipervnculo"/>
          <w:b/>
          <w:bCs/>
          <w:color w:val="861236"/>
        </w:rPr>
        <w:t>+ información</w:t>
      </w:r>
      <w:r w:rsidR="00B10C09" w:rsidRPr="00B10C09">
        <w:rPr>
          <w:rStyle w:val="Hipervnculo"/>
          <w:b/>
          <w:bCs/>
          <w:color w:val="861236"/>
        </w:rPr>
        <w:fldChar w:fldCharType="end"/>
      </w:r>
      <w:bookmarkEnd w:id="0"/>
    </w:p>
    <w:p w:rsidR="001B2A96" w:rsidRDefault="001B2A96" w:rsidP="005C4AC7">
      <w:pPr>
        <w:jc w:val="both"/>
      </w:pPr>
      <w:r w:rsidRPr="00527495">
        <w:rPr>
          <w:b/>
          <w:bCs/>
        </w:rPr>
        <w:t>Certificados electrónicos</w:t>
      </w:r>
      <w:r>
        <w:t xml:space="preserve"> de próxima caducidad.</w:t>
      </w:r>
      <w:r w:rsidR="00527495">
        <w:t xml:space="preserve"> Información urgente</w:t>
      </w:r>
      <w:r>
        <w:t xml:space="preserve"> </w:t>
      </w:r>
      <w:hyperlink r:id="rId9" w:history="1">
        <w:r w:rsidRPr="00B10C09">
          <w:rPr>
            <w:rStyle w:val="Hipervnculo"/>
            <w:b/>
            <w:bCs/>
            <w:color w:val="861236"/>
          </w:rPr>
          <w:t>+ información</w:t>
        </w:r>
      </w:hyperlink>
    </w:p>
    <w:p w:rsidR="00527495" w:rsidRPr="00527495" w:rsidRDefault="00C913CE" w:rsidP="005C4AC7">
      <w:pPr>
        <w:jc w:val="both"/>
        <w:rPr>
          <w:b/>
          <w:bCs/>
        </w:rPr>
      </w:pPr>
      <w:r>
        <w:rPr>
          <w:b/>
          <w:bCs/>
        </w:rPr>
        <w:t>Aplazamiento de deudas tributarias</w:t>
      </w:r>
    </w:p>
    <w:p w:rsidR="001B2A96" w:rsidRPr="008861B0" w:rsidRDefault="001B2A96" w:rsidP="008861B0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8861B0">
        <w:rPr>
          <w:b/>
          <w:bCs/>
        </w:rPr>
        <w:t>Nuevas instrucciones provisionales</w:t>
      </w:r>
      <w:r>
        <w:t xml:space="preserve"> para solicitar aplazamientos de acuerdo con las reglas de facilitación de liquidez para pymes y autónomos contemplada en el Real Decreto-ley 7/2020</w:t>
      </w:r>
      <w:r w:rsidR="004F497D">
        <w:t xml:space="preserve">. </w:t>
      </w:r>
      <w:hyperlink r:id="rId10" w:history="1">
        <w:r w:rsidR="004F497D" w:rsidRPr="00B10C09">
          <w:rPr>
            <w:rStyle w:val="Hipervnculo"/>
            <w:b/>
            <w:bCs/>
            <w:color w:val="861236"/>
          </w:rPr>
          <w:t>+ información</w:t>
        </w:r>
      </w:hyperlink>
    </w:p>
    <w:p w:rsidR="004F497D" w:rsidRPr="000B3C29" w:rsidRDefault="004F497D" w:rsidP="008861B0">
      <w:pPr>
        <w:pStyle w:val="Prrafodelista"/>
        <w:numPr>
          <w:ilvl w:val="0"/>
          <w:numId w:val="6"/>
        </w:numPr>
        <w:jc w:val="both"/>
      </w:pPr>
      <w:r w:rsidRPr="008861B0">
        <w:rPr>
          <w:b/>
          <w:bCs/>
        </w:rPr>
        <w:t>Instrucciones provisionales</w:t>
      </w:r>
      <w:r w:rsidRPr="004F497D">
        <w:t xml:space="preserve"> para solicitar aplazamientos conforme al Real Decreto-ley 7/2020</w:t>
      </w:r>
      <w:r>
        <w:t xml:space="preserve">. </w:t>
      </w:r>
      <w:hyperlink r:id="rId11" w:history="1">
        <w:r w:rsidRPr="00B10C09">
          <w:rPr>
            <w:rStyle w:val="Hipervnculo"/>
            <w:b/>
            <w:bCs/>
            <w:color w:val="861236"/>
          </w:rPr>
          <w:t>+información</w:t>
        </w:r>
      </w:hyperlink>
    </w:p>
    <w:p w:rsidR="000B3C29" w:rsidRPr="00713798" w:rsidRDefault="000B3C29" w:rsidP="008861B0">
      <w:pPr>
        <w:pStyle w:val="Prrafodelista"/>
        <w:numPr>
          <w:ilvl w:val="0"/>
          <w:numId w:val="6"/>
        </w:numPr>
        <w:jc w:val="both"/>
      </w:pPr>
      <w:r>
        <w:rPr>
          <w:b/>
          <w:bCs/>
        </w:rPr>
        <w:t>Ampliación de los plazos</w:t>
      </w:r>
      <w:r w:rsidRPr="000B3C29">
        <w:t xml:space="preserve"> en procedimientos tributarios </w:t>
      </w:r>
      <w:hyperlink r:id="rId12" w:history="1">
        <w:r w:rsidRPr="00B10C09">
          <w:rPr>
            <w:rStyle w:val="Hipervnculo"/>
            <w:b/>
            <w:bCs/>
            <w:color w:val="861236"/>
          </w:rPr>
          <w:t>+información</w:t>
        </w:r>
      </w:hyperlink>
      <w:r>
        <w:rPr>
          <w:b/>
          <w:bCs/>
        </w:rPr>
        <w:t xml:space="preserve"> </w:t>
      </w:r>
    </w:p>
    <w:p w:rsidR="00713798" w:rsidRPr="00A546C6" w:rsidRDefault="00713798" w:rsidP="00713798">
      <w:pPr>
        <w:jc w:val="both"/>
        <w:rPr>
          <w:b/>
          <w:bCs/>
        </w:rPr>
      </w:pPr>
      <w:r w:rsidRPr="00A546C6">
        <w:rPr>
          <w:b/>
          <w:bCs/>
        </w:rPr>
        <w:t>Aduanas</w:t>
      </w:r>
    </w:p>
    <w:p w:rsidR="00A546C6" w:rsidRDefault="00B10C09" w:rsidP="00713798">
      <w:pPr>
        <w:jc w:val="both"/>
      </w:pPr>
      <w:hyperlink r:id="rId13" w:history="1">
        <w:r w:rsidR="00A546C6" w:rsidRPr="00B10C09">
          <w:rPr>
            <w:rStyle w:val="Hipervnculo"/>
            <w:color w:val="861236"/>
          </w:rPr>
          <w:t>NI DTORA 01/2020 de 16 de marzo</w:t>
        </w:r>
      </w:hyperlink>
      <w:r w:rsidR="00A546C6" w:rsidRPr="00A546C6">
        <w:t>, por la que se dictan instrucciones derivadas de la</w:t>
      </w:r>
      <w:r w:rsidR="00EB6C94">
        <w:t xml:space="preserve"> </w:t>
      </w:r>
      <w:r w:rsidR="00A546C6" w:rsidRPr="00A546C6">
        <w:t xml:space="preserve">declaración de estado de alarma (RD 463/2020 de 14 de marzo) Documento </w:t>
      </w:r>
      <w:proofErr w:type="gramStart"/>
      <w:r w:rsidR="00A546C6" w:rsidRPr="00A546C6">
        <w:t>PDF  (</w:t>
      </w:r>
      <w:proofErr w:type="gramEnd"/>
      <w:r w:rsidR="00A546C6" w:rsidRPr="00A546C6">
        <w:t>196 KB)</w:t>
      </w:r>
    </w:p>
    <w:sectPr w:rsidR="00A546C6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927" w:rsidRDefault="00501927" w:rsidP="00501927">
      <w:pPr>
        <w:spacing w:after="0" w:line="240" w:lineRule="auto"/>
      </w:pPr>
      <w:r>
        <w:separator/>
      </w:r>
    </w:p>
  </w:endnote>
  <w:endnote w:type="continuationSeparator" w:id="0">
    <w:p w:rsidR="00501927" w:rsidRDefault="00501927" w:rsidP="0050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927" w:rsidRDefault="00EB6C94">
    <w:pPr>
      <w:pStyle w:val="Piedepgina"/>
    </w:pPr>
    <w:r w:rsidRPr="00EB6C94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EB5008B" wp14:editId="20E29C0E">
              <wp:simplePos x="0" y="0"/>
              <wp:positionH relativeFrom="column">
                <wp:posOffset>403225</wp:posOffset>
              </wp:positionH>
              <wp:positionV relativeFrom="paragraph">
                <wp:posOffset>163195</wp:posOffset>
              </wp:positionV>
              <wp:extent cx="2360930" cy="140462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C94" w:rsidRPr="00500972" w:rsidRDefault="00EB6C94" w:rsidP="00EB6C94">
                          <w:pPr>
                            <w:rPr>
                              <w:color w:val="515453"/>
                              <w:sz w:val="18"/>
                              <w:szCs w:val="18"/>
                            </w:rPr>
                          </w:pPr>
                          <w:r w:rsidRPr="00500972">
                            <w:rPr>
                              <w:color w:val="515453"/>
                              <w:sz w:val="18"/>
                              <w:szCs w:val="18"/>
                            </w:rPr>
                            <w:t>Departamento jurídico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B5008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1.75pt;margin-top:12.8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" filled="f" stroked="f">
              <v:textbox style="mso-fit-shape-to-text:t">
                <w:txbxContent>
                  <w:p w:rsidR="00EB6C94" w:rsidRPr="00500972" w:rsidRDefault="00EB6C94" w:rsidP="00EB6C94">
                    <w:pPr>
                      <w:rPr>
                        <w:color w:val="515453"/>
                        <w:sz w:val="18"/>
                        <w:szCs w:val="18"/>
                      </w:rPr>
                    </w:pPr>
                    <w:r w:rsidRPr="00500972">
                      <w:rPr>
                        <w:color w:val="515453"/>
                        <w:sz w:val="18"/>
                        <w:szCs w:val="18"/>
                      </w:rPr>
                      <w:t>Departamento jurídico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B6C94">
      <w:rPr>
        <w:noProof/>
      </w:rPr>
      <w:drawing>
        <wp:anchor distT="0" distB="0" distL="114300" distR="114300" simplePos="0" relativeHeight="251664384" behindDoc="0" locked="0" layoutInCell="1" allowOverlap="1" wp14:anchorId="75711687" wp14:editId="0E7A21B9">
          <wp:simplePos x="0" y="0"/>
          <wp:positionH relativeFrom="margin">
            <wp:posOffset>24765</wp:posOffset>
          </wp:positionH>
          <wp:positionV relativeFrom="paragraph">
            <wp:posOffset>-94615</wp:posOffset>
          </wp:positionV>
          <wp:extent cx="699135" cy="546735"/>
          <wp:effectExtent l="0" t="0" r="5715" b="5715"/>
          <wp:wrapNone/>
          <wp:docPr id="1" name="Imagen 1" descr="Imagen que contiene alimentos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927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8612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927" w:rsidRDefault="00E9548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20/03/2020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8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BfeDtSegMAAJ4KAAAOAAAAAAAAAAAAAAAAAC4CAABkcnMvZTJvRG9jLnht&#10;bFBLAQItABQABgAIAAAAIQD9BHT83AAAAAQBAAAPAAAAAAAAAAAAAAAAANQFAABkcnMvZG93bnJl&#10;di54bWxQSwUGAAAAAAQABADzAAAA3QYAAAAA&#10;">
              <v:rect id="Rectá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" fillcolor="#861236" stroked="f" strokeweight="1pt"/>
              <v:shape id="Cuadro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501927" w:rsidRDefault="00E9548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20/03/2020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501927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6123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1927" w:rsidRDefault="0050192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30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" fillcolor="#861236" stroked="f" strokeweight="3pt">
              <v:textbox>
                <w:txbxContent>
                  <w:p w:rsidR="00501927" w:rsidRDefault="0050192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927" w:rsidRDefault="00501927" w:rsidP="00501927">
      <w:pPr>
        <w:spacing w:after="0" w:line="240" w:lineRule="auto"/>
      </w:pPr>
      <w:r>
        <w:separator/>
      </w:r>
    </w:p>
  </w:footnote>
  <w:footnote w:type="continuationSeparator" w:id="0">
    <w:p w:rsidR="00501927" w:rsidRDefault="00501927" w:rsidP="0050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927" w:rsidRDefault="00501927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86123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01927" w:rsidRPr="00A37E24" w:rsidRDefault="00A37E24">
                              <w:pPr>
                                <w:pStyle w:val="Encabezado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A37E24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FISCAL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" o:allowoverlap="f" fillcolor="#861236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01927" w:rsidRPr="00A37E24" w:rsidRDefault="00A37E24">
                        <w:pPr>
                          <w:pStyle w:val="Encabezado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A37E24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FISCAL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DE0"/>
    <w:multiLevelType w:val="hybridMultilevel"/>
    <w:tmpl w:val="28489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0B21"/>
    <w:multiLevelType w:val="hybridMultilevel"/>
    <w:tmpl w:val="21B23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4158"/>
    <w:multiLevelType w:val="hybridMultilevel"/>
    <w:tmpl w:val="243C5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2C58"/>
    <w:multiLevelType w:val="hybridMultilevel"/>
    <w:tmpl w:val="B0727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21D9"/>
    <w:multiLevelType w:val="hybridMultilevel"/>
    <w:tmpl w:val="FA704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567A9"/>
    <w:multiLevelType w:val="hybridMultilevel"/>
    <w:tmpl w:val="387AF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20B56"/>
    <w:multiLevelType w:val="hybridMultilevel"/>
    <w:tmpl w:val="44200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0583"/>
    <w:multiLevelType w:val="hybridMultilevel"/>
    <w:tmpl w:val="3368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21CE"/>
    <w:multiLevelType w:val="hybridMultilevel"/>
    <w:tmpl w:val="3028F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5009D"/>
    <w:multiLevelType w:val="hybridMultilevel"/>
    <w:tmpl w:val="5456B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6"/>
    <w:rsid w:val="0003787B"/>
    <w:rsid w:val="000B3C29"/>
    <w:rsid w:val="00136B62"/>
    <w:rsid w:val="001B2A96"/>
    <w:rsid w:val="001D6E88"/>
    <w:rsid w:val="00240E11"/>
    <w:rsid w:val="00253F0D"/>
    <w:rsid w:val="002969C7"/>
    <w:rsid w:val="00344C9C"/>
    <w:rsid w:val="00385B5C"/>
    <w:rsid w:val="003C255E"/>
    <w:rsid w:val="003C3011"/>
    <w:rsid w:val="003F1C16"/>
    <w:rsid w:val="004125DE"/>
    <w:rsid w:val="00421F89"/>
    <w:rsid w:val="004B2204"/>
    <w:rsid w:val="004F497D"/>
    <w:rsid w:val="00501927"/>
    <w:rsid w:val="00527495"/>
    <w:rsid w:val="005C4AC7"/>
    <w:rsid w:val="00611573"/>
    <w:rsid w:val="006C7123"/>
    <w:rsid w:val="006D5DA4"/>
    <w:rsid w:val="00713798"/>
    <w:rsid w:val="007244F8"/>
    <w:rsid w:val="0077585C"/>
    <w:rsid w:val="00811F62"/>
    <w:rsid w:val="008861B0"/>
    <w:rsid w:val="009A39F4"/>
    <w:rsid w:val="00A16434"/>
    <w:rsid w:val="00A37E24"/>
    <w:rsid w:val="00A546C6"/>
    <w:rsid w:val="00A80AE8"/>
    <w:rsid w:val="00B10C09"/>
    <w:rsid w:val="00B62CCC"/>
    <w:rsid w:val="00BD2E51"/>
    <w:rsid w:val="00C74675"/>
    <w:rsid w:val="00C913CE"/>
    <w:rsid w:val="00CE0A5C"/>
    <w:rsid w:val="00D05121"/>
    <w:rsid w:val="00E95481"/>
    <w:rsid w:val="00EB6C94"/>
    <w:rsid w:val="00F62407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723E0"/>
  <w15:chartTrackingRefBased/>
  <w15:docId w15:val="{A9020DAF-80E0-4DF7-AD4E-FD75AC4A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F8"/>
  </w:style>
  <w:style w:type="paragraph" w:styleId="Ttulo1">
    <w:name w:val="heading 1"/>
    <w:basedOn w:val="Normal"/>
    <w:next w:val="Normal"/>
    <w:link w:val="Ttulo1Car"/>
    <w:uiPriority w:val="9"/>
    <w:qFormat/>
    <w:rsid w:val="003C3011"/>
    <w:pPr>
      <w:keepNext/>
      <w:keepLines/>
      <w:spacing w:before="320" w:after="240" w:line="240" w:lineRule="auto"/>
      <w:outlineLvl w:val="0"/>
    </w:pPr>
    <w:rPr>
      <w:rFonts w:asciiTheme="majorHAnsi" w:eastAsiaTheme="majorEastAsia" w:hAnsiTheme="majorHAnsi" w:cstheme="majorBidi"/>
      <w:color w:val="76142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011"/>
    <w:pPr>
      <w:keepNext/>
      <w:keepLines/>
      <w:spacing w:before="80" w:after="24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255E"/>
    <w:pPr>
      <w:keepNext/>
      <w:keepLines/>
      <w:spacing w:before="40" w:after="240" w:line="24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4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4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E1B32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4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E1B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4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0D18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4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9E1B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4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9E1B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011"/>
    <w:rPr>
      <w:rFonts w:asciiTheme="majorHAnsi" w:eastAsiaTheme="majorEastAsia" w:hAnsiTheme="majorHAnsi" w:cstheme="majorBidi"/>
      <w:color w:val="76142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C30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C255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4F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4F8"/>
    <w:rPr>
      <w:rFonts w:asciiTheme="majorHAnsi" w:eastAsiaTheme="majorEastAsia" w:hAnsiTheme="majorHAnsi" w:cstheme="majorBidi"/>
      <w:color w:val="9E1B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4F8"/>
    <w:rPr>
      <w:rFonts w:asciiTheme="majorHAnsi" w:eastAsiaTheme="majorEastAsia" w:hAnsiTheme="majorHAnsi" w:cstheme="majorBidi"/>
      <w:i/>
      <w:iCs/>
      <w:color w:val="9E1B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4F8"/>
    <w:rPr>
      <w:rFonts w:asciiTheme="majorHAnsi" w:eastAsiaTheme="majorEastAsia" w:hAnsiTheme="majorHAnsi" w:cstheme="majorBidi"/>
      <w:i/>
      <w:iCs/>
      <w:color w:val="4F0D18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4F8"/>
    <w:rPr>
      <w:rFonts w:asciiTheme="majorHAnsi" w:eastAsiaTheme="majorEastAsia" w:hAnsiTheme="majorHAnsi" w:cstheme="majorBidi"/>
      <w:b/>
      <w:bCs/>
      <w:color w:val="9E1B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4F8"/>
    <w:rPr>
      <w:rFonts w:asciiTheme="majorHAnsi" w:eastAsiaTheme="majorEastAsia" w:hAnsiTheme="majorHAnsi" w:cstheme="majorBidi"/>
      <w:b/>
      <w:bCs/>
      <w:i/>
      <w:iCs/>
      <w:color w:val="9E1B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244F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7244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9E1B32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44F8"/>
    <w:rPr>
      <w:rFonts w:asciiTheme="majorHAnsi" w:eastAsiaTheme="majorEastAsia" w:hAnsiTheme="majorHAnsi" w:cstheme="majorBidi"/>
      <w:color w:val="9E1B3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4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244F8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44F8"/>
    <w:rPr>
      <w:b/>
      <w:bCs/>
    </w:rPr>
  </w:style>
  <w:style w:type="character" w:styleId="nfasis">
    <w:name w:val="Emphasis"/>
    <w:basedOn w:val="Fuentedeprrafopredeter"/>
    <w:uiPriority w:val="20"/>
    <w:qFormat/>
    <w:rsid w:val="007244F8"/>
    <w:rPr>
      <w:i/>
      <w:iCs/>
    </w:rPr>
  </w:style>
  <w:style w:type="paragraph" w:styleId="Sinespaciado">
    <w:name w:val="No Spacing"/>
    <w:uiPriority w:val="1"/>
    <w:qFormat/>
    <w:rsid w:val="007244F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244F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44F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4F8"/>
    <w:pPr>
      <w:pBdr>
        <w:left w:val="single" w:sz="18" w:space="12" w:color="9E1B3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E1B32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4F8"/>
    <w:rPr>
      <w:rFonts w:asciiTheme="majorHAnsi" w:eastAsiaTheme="majorEastAsia" w:hAnsiTheme="majorHAnsi" w:cstheme="majorBidi"/>
      <w:color w:val="9E1B32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244F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244F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244F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244F8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244F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44F8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7244F8"/>
    <w:rPr>
      <w:color w:val="9E1B32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4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echaboenormativa">
    <w:name w:val="fecha_boe_normativa"/>
    <w:basedOn w:val="Fuentedeprrafopredeter"/>
    <w:rsid w:val="007244F8"/>
  </w:style>
  <w:style w:type="paragraph" w:styleId="Prrafodelista">
    <w:name w:val="List Paragraph"/>
    <w:basedOn w:val="Normal"/>
    <w:uiPriority w:val="34"/>
    <w:qFormat/>
    <w:rsid w:val="00421F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927"/>
  </w:style>
  <w:style w:type="paragraph" w:styleId="Piedepgina">
    <w:name w:val="footer"/>
    <w:basedOn w:val="Normal"/>
    <w:link w:val="PiedepginaCar"/>
    <w:uiPriority w:val="99"/>
    <w:unhideWhenUsed/>
    <w:rsid w:val="005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927"/>
  </w:style>
  <w:style w:type="character" w:styleId="Hipervnculovisitado">
    <w:name w:val="FollowedHyperlink"/>
    <w:basedOn w:val="Fuentedeprrafopredeter"/>
    <w:uiPriority w:val="99"/>
    <w:semiHidden/>
    <w:unhideWhenUsed/>
    <w:rsid w:val="00E95481"/>
    <w:rPr>
      <w:color w:val="4B52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genciatributaria.es/static_files/AEAT/Aduanas/Contenidos_Privados/La_Aduana_espanyola/notas_informativas/NI_2020/NIDTORA01_20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genciatributaria.es/AEAT.internet/Inicio/_componentes_/_Le_interesa_conocer/Historico/2020/Ampliacion_de_los_plazos_en_los_procedimientos_tributarios.s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enciatributaria.es/AEAT.internet/Inicio/_componentes_/_Le_interesa_conocer/Historico/2020/Instrucciones_provisionales_para_solicitar_aplazamientos_conforme_al_Real_Decreto_ley_7_2020__de_12_de_marzo_.s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genciatributaria.es/AEAT.internet/Inicio/_componentes_/_Le_interesa_conocer/Historico/2020/Nuevas_instrucciones_provisionales_para_solicitar_aplazamientos_de_acuerdo_con_las_reglas_de_facilitacion_de_liquidez_para_py___de_12_de_marzo.s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genciatributaria.es/AEAT.internet/Inicio/_componentes_/_Le_interesa_conocer/Historico/2020/URGENTE__Certificados_electronicos_de_proxima_caducidad.s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SIGA 98">
      <a:dk1>
        <a:sysClr val="windowText" lastClr="000000"/>
      </a:dk1>
      <a:lt1>
        <a:sysClr val="window" lastClr="FFFFFF"/>
      </a:lt1>
      <a:dk2>
        <a:srgbClr val="9E1B32"/>
      </a:dk2>
      <a:lt2>
        <a:srgbClr val="4B5254"/>
      </a:lt2>
      <a:accent1>
        <a:srgbClr val="9E1B32"/>
      </a:accent1>
      <a:accent2>
        <a:srgbClr val="4B5254"/>
      </a:accent2>
      <a:accent3>
        <a:srgbClr val="4B5254"/>
      </a:accent3>
      <a:accent4>
        <a:srgbClr val="9E1B32"/>
      </a:accent4>
      <a:accent5>
        <a:srgbClr val="9E1B32"/>
      </a:accent5>
      <a:accent6>
        <a:srgbClr val="4B5254"/>
      </a:accent6>
      <a:hlink>
        <a:srgbClr val="9E1B32"/>
      </a:hlink>
      <a:folHlink>
        <a:srgbClr val="4B5254"/>
      </a:folHlink>
    </a:clrScheme>
    <a:fontScheme name="SIGA 9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376875-BFAC-43F3-B1A7-8C761C7E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</dc:title>
  <dc:subject/>
  <dc:creator>Cristina Cociña</dc:creator>
  <cp:keywords/>
  <dc:description/>
  <cp:lastModifiedBy>Laura Calvo</cp:lastModifiedBy>
  <cp:revision>6</cp:revision>
  <dcterms:created xsi:type="dcterms:W3CDTF">2020-03-20T13:45:00Z</dcterms:created>
  <dcterms:modified xsi:type="dcterms:W3CDTF">2020-03-20T14:42:00Z</dcterms:modified>
</cp:coreProperties>
</file>