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DE" w:rsidRDefault="009B6CDE">
      <w:r>
        <w:t>Buenos días, tenemos en una empresa una trabajadora que ha estado de baja por incapacidad temporal desde  el 6 de abril de 2018 hasta el   17 de octubre de 2019  fecha en al que j e le han reconocido   una incapacidad permanente total. La tenemos que dar de baja  en la empresa  pero no ha disfrutado vacaciones   durante el 2018 y tampoco en el 2019</w:t>
      </w:r>
    </w:p>
    <w:p w:rsidR="009B6CDE" w:rsidRDefault="009B6CDE">
      <w:r>
        <w:t xml:space="preserve">Mi pregunta es ¿Tenemos que liquidarla las vacaciones del 2018 y 2019 que  no ha disfrutado por estar de baja?  Adjunto el artículo  41 del Convenio colectivo estatal de servicios de atención a las personas dependientes que es de aplicación </w:t>
      </w:r>
    </w:p>
    <w:p w:rsidR="009B6CDE" w:rsidRDefault="009B6CDE"/>
    <w:p w:rsidR="00841A32" w:rsidRDefault="00841A32"/>
    <w:sectPr w:rsidR="00841A32" w:rsidSect="00841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CDE"/>
    <w:rsid w:val="00841A32"/>
    <w:rsid w:val="009B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2019-10-29T07:31:00Z</dcterms:created>
  <dcterms:modified xsi:type="dcterms:W3CDTF">2019-10-29T07:38:00Z</dcterms:modified>
</cp:coreProperties>
</file>